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7777777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100</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4F072F" w:rsidRPr="004F072F">
        <w:rPr>
          <w:rFonts w:ascii="Arial" w:hAnsi="Arial" w:cs="Arial"/>
          <w:b/>
          <w:sz w:val="24"/>
        </w:rPr>
        <w:t>R1-2000737</w:t>
      </w:r>
    </w:p>
    <w:p w14:paraId="2268593A" w14:textId="4E97D476" w:rsidR="00906EB9" w:rsidRPr="005F5BBA" w:rsidRDefault="00467639" w:rsidP="004F072F">
      <w:pPr>
        <w:spacing w:after="0"/>
        <w:ind w:left="1988" w:hanging="1988"/>
        <w:rPr>
          <w:rFonts w:ascii="Arial" w:hAnsi="Arial" w:cs="Arial"/>
          <w:b/>
          <w:sz w:val="24"/>
        </w:rPr>
      </w:pPr>
      <w:r>
        <w:rPr>
          <w:rFonts w:ascii="Arial" w:hAnsi="Arial" w:cs="Arial"/>
          <w:b/>
          <w:sz w:val="24"/>
        </w:rPr>
        <w:t>e-Meeting</w:t>
      </w:r>
      <w:r w:rsidR="00906EB9">
        <w:rPr>
          <w:rFonts w:ascii="Arial" w:hAnsi="Arial" w:cs="Arial"/>
          <w:b/>
          <w:sz w:val="24"/>
        </w:rPr>
        <w:t xml:space="preserve">, </w:t>
      </w:r>
      <w:r w:rsidR="006C1FB7">
        <w:rPr>
          <w:rFonts w:ascii="Arial" w:hAnsi="Arial" w:cs="Arial"/>
          <w:b/>
          <w:sz w:val="24"/>
        </w:rPr>
        <w:t xml:space="preserve">February </w:t>
      </w:r>
      <w:r>
        <w:rPr>
          <w:rFonts w:ascii="Arial" w:hAnsi="Arial" w:cs="Arial"/>
          <w:b/>
          <w:sz w:val="24"/>
        </w:rPr>
        <w:t>24</w:t>
      </w:r>
      <w:r w:rsidR="00906EB9" w:rsidRPr="005F5BBA">
        <w:rPr>
          <w:rFonts w:ascii="Arial" w:hAnsi="Arial" w:cs="Arial"/>
          <w:b/>
          <w:sz w:val="24"/>
          <w:vertAlign w:val="superscript"/>
        </w:rPr>
        <w:t>th</w:t>
      </w:r>
      <w:r w:rsidR="00906EB9">
        <w:rPr>
          <w:rFonts w:ascii="Arial" w:hAnsi="Arial" w:cs="Arial"/>
          <w:b/>
          <w:sz w:val="24"/>
        </w:rPr>
        <w:t xml:space="preserve"> </w:t>
      </w:r>
      <w:r w:rsidR="00906EB9" w:rsidRPr="005F5BBA">
        <w:rPr>
          <w:rFonts w:ascii="Arial" w:hAnsi="Arial" w:cs="Arial"/>
          <w:b/>
          <w:sz w:val="24"/>
        </w:rPr>
        <w:t xml:space="preserve">– </w:t>
      </w:r>
      <w:r>
        <w:rPr>
          <w:rFonts w:ascii="Arial" w:hAnsi="Arial" w:cs="Arial"/>
          <w:b/>
          <w:sz w:val="24"/>
        </w:rPr>
        <w:t>March 6</w:t>
      </w:r>
      <w:r w:rsidRPr="00467639">
        <w:rPr>
          <w:rFonts w:ascii="Arial" w:hAnsi="Arial" w:cs="Arial"/>
          <w:b/>
          <w:sz w:val="24"/>
          <w:vertAlign w:val="superscript"/>
        </w:rPr>
        <w:t>th</w:t>
      </w:r>
      <w:r w:rsidR="00906EB9" w:rsidRPr="005F5BBA">
        <w:rPr>
          <w:rFonts w:ascii="Arial" w:hAnsi="Arial" w:cs="Arial"/>
          <w:b/>
          <w:sz w:val="24"/>
        </w:rPr>
        <w:t>, 20</w:t>
      </w:r>
      <w:r>
        <w:rPr>
          <w:rFonts w:ascii="Arial" w:hAnsi="Arial" w:cs="Arial"/>
          <w:b/>
          <w:sz w:val="24"/>
        </w:rPr>
        <w:t>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35C3931B"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360AC9" w:rsidRPr="00360AC9">
        <w:rPr>
          <w:rFonts w:ascii="Arial" w:hAnsi="Arial" w:cs="Arial"/>
          <w:b/>
          <w:sz w:val="24"/>
        </w:rPr>
        <w:t>Remaining details on scheduling and HARQ enhancements for URLLC</w:t>
      </w:r>
    </w:p>
    <w:p w14:paraId="7ED02BDB" w14:textId="2F342C43"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w:t>
      </w:r>
      <w:r w:rsidR="000F6703">
        <w:rPr>
          <w:rFonts w:ascii="Arial" w:hAnsi="Arial" w:cs="Arial"/>
          <w:b/>
          <w:sz w:val="24"/>
        </w:rPr>
        <w:t>4</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2A7F4C45"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0F6703">
        <w:rPr>
          <w:rFonts w:eastAsia="Malgun Gothic"/>
          <w:lang w:eastAsia="ko-KR"/>
        </w:rPr>
        <w:t xml:space="preserve">an outstanding issue regarding the confirmation of the support of intra-UE prioritization </w:t>
      </w:r>
      <w:r w:rsidR="00507C2D">
        <w:rPr>
          <w:rFonts w:eastAsia="Malgun Gothic"/>
          <w:lang w:eastAsia="ko-KR"/>
        </w:rPr>
        <w:t xml:space="preserve">of HARQ-ACK codebooks with different priority in the context of </w:t>
      </w:r>
      <w:r w:rsidR="00473358">
        <w:rPr>
          <w:rFonts w:eastAsia="Malgun Gothic"/>
          <w:lang w:eastAsia="ko-KR"/>
        </w:rPr>
        <w:t>out of order HARQ-ACK operation</w:t>
      </w:r>
      <w:r w:rsidR="001F51E5" w:rsidRPr="00EA006F">
        <w:rPr>
          <w:rFonts w:eastAsia="Malgun Gothic"/>
          <w:lang w:eastAsia="ko-KR"/>
        </w:rPr>
        <w:t>.</w:t>
      </w:r>
    </w:p>
    <w:p w14:paraId="7C30198B" w14:textId="71B645E5" w:rsidR="002940DE" w:rsidRDefault="00B74AB8"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On support of overlapping PUCCHs carrying HARQ-ACK with different priority indices</w:t>
      </w:r>
    </w:p>
    <w:p w14:paraId="266D7835" w14:textId="7B9831D0" w:rsidR="00593F41" w:rsidRDefault="0078214E" w:rsidP="002018B8">
      <w:pPr>
        <w:rPr>
          <w:rFonts w:eastAsia="Malgun Gothic"/>
          <w:lang w:eastAsia="ko-KR"/>
        </w:rPr>
      </w:pPr>
      <w:r>
        <w:rPr>
          <w:rFonts w:eastAsia="Malgun Gothic"/>
          <w:lang w:eastAsia="ko-KR"/>
        </w:rPr>
        <w:t xml:space="preserve">Following RAN1 #99, an email discussion on the following was </w:t>
      </w:r>
      <w:r w:rsidR="008B5F2F">
        <w:rPr>
          <w:rFonts w:eastAsia="Malgun Gothic"/>
          <w:lang w:eastAsia="ko-KR"/>
        </w:rPr>
        <w:t xml:space="preserve">organized </w:t>
      </w:r>
      <w:r w:rsidR="006A7814">
        <w:rPr>
          <w:rFonts w:eastAsia="Malgun Gothic"/>
          <w:lang w:eastAsia="ko-KR"/>
        </w:rPr>
        <w:fldChar w:fldCharType="begin"/>
      </w:r>
      <w:r w:rsidR="006A7814">
        <w:rPr>
          <w:rFonts w:eastAsia="Malgun Gothic"/>
          <w:lang w:eastAsia="ko-KR"/>
        </w:rPr>
        <w:instrText xml:space="preserve"> REF _Ref32603613 \r \h </w:instrText>
      </w:r>
      <w:r w:rsidR="006A7814">
        <w:rPr>
          <w:rFonts w:eastAsia="Malgun Gothic"/>
          <w:lang w:eastAsia="ko-KR"/>
        </w:rPr>
      </w:r>
      <w:r w:rsidR="006A7814">
        <w:rPr>
          <w:rFonts w:eastAsia="Malgun Gothic"/>
          <w:lang w:eastAsia="ko-KR"/>
        </w:rPr>
        <w:fldChar w:fldCharType="separate"/>
      </w:r>
      <w:r w:rsidR="006A7814">
        <w:rPr>
          <w:rFonts w:eastAsia="Malgun Gothic"/>
          <w:lang w:eastAsia="ko-KR"/>
        </w:rPr>
        <w:t>[1]</w:t>
      </w:r>
      <w:r w:rsidR="006A7814">
        <w:rPr>
          <w:rFonts w:eastAsia="Malgun Gothic"/>
          <w:lang w:eastAsia="ko-KR"/>
        </w:rPr>
        <w:fldChar w:fldCharType="end"/>
      </w:r>
      <w:r w:rsidR="008B5F2F">
        <w:rPr>
          <w:rFonts w:eastAsia="Malgun Gothic"/>
          <w:lang w:eastAsia="ko-KR"/>
        </w:rPr>
        <w:t>:</w:t>
      </w:r>
    </w:p>
    <w:p w14:paraId="54F4B118" w14:textId="77777777" w:rsidR="00432742" w:rsidRPr="00432742" w:rsidRDefault="00432742" w:rsidP="00432742">
      <w:pPr>
        <w:rPr>
          <w:b/>
          <w:bCs/>
          <w:i/>
          <w:iCs/>
          <w:szCs w:val="20"/>
          <w:highlight w:val="cyan"/>
        </w:rPr>
      </w:pPr>
      <w:r w:rsidRPr="00432742">
        <w:rPr>
          <w:b/>
          <w:bCs/>
          <w:i/>
          <w:iCs/>
          <w:szCs w:val="20"/>
          <w:highlight w:val="cyan"/>
        </w:rPr>
        <w:t>Possible Conclusion</w:t>
      </w:r>
    </w:p>
    <w:p w14:paraId="4A3AC4BA" w14:textId="77777777" w:rsidR="00432742" w:rsidRPr="00432742" w:rsidRDefault="00432742" w:rsidP="00432742">
      <w:pPr>
        <w:pStyle w:val="ListParagraph"/>
        <w:numPr>
          <w:ilvl w:val="0"/>
          <w:numId w:val="8"/>
        </w:numPr>
        <w:autoSpaceDE/>
        <w:autoSpaceDN/>
        <w:adjustRightInd/>
        <w:snapToGrid/>
        <w:spacing w:after="0"/>
        <w:rPr>
          <w:i/>
          <w:iCs/>
          <w:szCs w:val="20"/>
          <w:highlight w:val="cyan"/>
        </w:rPr>
      </w:pPr>
      <w:r w:rsidRPr="00432742">
        <w:rPr>
          <w:i/>
          <w:iCs/>
          <w:szCs w:val="20"/>
          <w:highlight w:val="cyan"/>
        </w:rPr>
        <w:t>The UE is not expected to be scheduled with two PUCCHs carrying HARQ-ACK with different priorities associated with two DG-PDSCHs scheduled on the same carrier overlapping in the time domain.</w:t>
      </w:r>
    </w:p>
    <w:p w14:paraId="4B99F9B2" w14:textId="77777777" w:rsidR="00432742" w:rsidRPr="00432742" w:rsidRDefault="00432742" w:rsidP="00432742">
      <w:pPr>
        <w:pStyle w:val="ListParagraph"/>
        <w:ind w:left="0"/>
        <w:rPr>
          <w:i/>
          <w:iCs/>
          <w:szCs w:val="20"/>
          <w:highlight w:val="cyan"/>
        </w:rPr>
      </w:pPr>
      <w:r w:rsidRPr="00432742">
        <w:rPr>
          <w:i/>
          <w:iCs/>
          <w:szCs w:val="20"/>
          <w:highlight w:val="cyan"/>
        </w:rPr>
        <w:t>Email discussion/approval till 12/2 – Kianoush (QC)</w:t>
      </w:r>
    </w:p>
    <w:p w14:paraId="768C3A6B" w14:textId="2DBE135C" w:rsidR="002018B8" w:rsidRDefault="00432742" w:rsidP="002018B8">
      <w:pPr>
        <w:rPr>
          <w:rFonts w:eastAsia="Malgun Gothic"/>
          <w:lang w:eastAsia="ko-KR"/>
        </w:rPr>
      </w:pPr>
      <w:r>
        <w:rPr>
          <w:rFonts w:eastAsia="Malgun Gothic"/>
          <w:lang w:eastAsia="ko-KR"/>
        </w:rPr>
        <w:t xml:space="preserve">During the email discussion </w:t>
      </w:r>
      <w:r w:rsidR="00CC22B3" w:rsidRPr="00CC22B3">
        <w:rPr>
          <w:rFonts w:eastAsia="Malgun Gothic"/>
          <w:lang w:eastAsia="ko-KR"/>
        </w:rPr>
        <w:t>[99-NR-13]</w:t>
      </w:r>
      <w:r w:rsidR="00CC22B3">
        <w:rPr>
          <w:rFonts w:eastAsia="Malgun Gothic"/>
          <w:lang w:eastAsia="ko-KR"/>
        </w:rPr>
        <w:t xml:space="preserve">, almost all companies agreed </w:t>
      </w:r>
      <w:r w:rsidR="009E5833">
        <w:rPr>
          <w:rFonts w:eastAsia="Malgun Gothic"/>
          <w:lang w:eastAsia="ko-KR"/>
        </w:rPr>
        <w:t>that a</w:t>
      </w:r>
      <w:r w:rsidR="00CC22B3">
        <w:rPr>
          <w:rFonts w:eastAsia="Malgun Gothic"/>
          <w:lang w:eastAsia="ko-KR"/>
        </w:rPr>
        <w:t xml:space="preserve"> </w:t>
      </w:r>
      <w:r w:rsidR="009E5833" w:rsidRPr="009E5833">
        <w:rPr>
          <w:rFonts w:eastAsia="Malgun Gothic"/>
          <w:lang w:eastAsia="ko-KR"/>
        </w:rPr>
        <w:t>UE</w:t>
      </w:r>
      <w:r w:rsidR="009E5833">
        <w:rPr>
          <w:rFonts w:eastAsia="Malgun Gothic"/>
          <w:lang w:eastAsia="ko-KR"/>
        </w:rPr>
        <w:t>, supporting intra-UE prioritization,</w:t>
      </w:r>
      <w:r w:rsidR="009E5833" w:rsidRPr="009E5833">
        <w:rPr>
          <w:rFonts w:eastAsia="Malgun Gothic"/>
          <w:lang w:eastAsia="ko-KR"/>
        </w:rPr>
        <w:t xml:space="preserve"> can be scheduled with two overlapping PUCCHs carrying HARQ-ACK with different priorities for two PDSCHs scheduled on the same carrier</w:t>
      </w:r>
      <w:r w:rsidR="009E5833">
        <w:rPr>
          <w:rFonts w:eastAsia="Malgun Gothic"/>
          <w:lang w:eastAsia="ko-KR"/>
        </w:rPr>
        <w:t>.</w:t>
      </w:r>
      <w:r w:rsidR="00C1211C">
        <w:rPr>
          <w:rFonts w:eastAsia="Malgun Gothic"/>
          <w:lang w:eastAsia="ko-KR"/>
        </w:rPr>
        <w:t xml:space="preserve"> Furthermore, some clarifications on the expected UE behavior in the context of not supporting out-of-order PDSCH-to-HARQ-ACK feedback was </w:t>
      </w:r>
      <w:r w:rsidR="00132CEA">
        <w:rPr>
          <w:rFonts w:eastAsia="Malgun Gothic"/>
          <w:lang w:eastAsia="ko-KR"/>
        </w:rPr>
        <w:t xml:space="preserve">proposed and was close to achieving consensus in RAN1. However, </w:t>
      </w:r>
      <w:r w:rsidR="004829D5">
        <w:rPr>
          <w:rFonts w:eastAsia="Malgun Gothic"/>
          <w:lang w:eastAsia="ko-KR"/>
        </w:rPr>
        <w:t xml:space="preserve">due to concerns raised on some additional UE capabilities that were proposed, the entire discussion was deferred to RAN1 #100-E meeting. </w:t>
      </w:r>
    </w:p>
    <w:p w14:paraId="0ADC6651" w14:textId="0F7C3DF6" w:rsidR="000E7322" w:rsidRDefault="000E7322" w:rsidP="002018B8">
      <w:pPr>
        <w:rPr>
          <w:rFonts w:eastAsia="Malgun Gothic"/>
          <w:lang w:eastAsia="ko-KR"/>
        </w:rPr>
      </w:pPr>
      <w:r>
        <w:rPr>
          <w:rFonts w:eastAsia="Malgun Gothic"/>
          <w:lang w:eastAsia="ko-KR"/>
        </w:rPr>
        <w:t xml:space="preserve">In this regard, first, to re-iterate our position, </w:t>
      </w:r>
      <w:r w:rsidR="00F050FE">
        <w:rPr>
          <w:rFonts w:eastAsia="Malgun Gothic"/>
          <w:lang w:eastAsia="ko-KR"/>
        </w:rPr>
        <w:t>in our view, for a UE configured with two HARQ-ACK CBs (</w:t>
      </w:r>
      <w:r w:rsidR="00A250D5">
        <w:rPr>
          <w:rFonts w:eastAsia="Malgun Gothic"/>
          <w:lang w:eastAsia="ko-KR"/>
        </w:rPr>
        <w:t xml:space="preserve">with low and high priorities respectively) and supporting intra-UE multiplexing, </w:t>
      </w:r>
      <w:r w:rsidR="00F050FE">
        <w:rPr>
          <w:rFonts w:eastAsia="Malgun Gothic"/>
          <w:lang w:eastAsia="ko-KR"/>
        </w:rPr>
        <w:t xml:space="preserve">two PUCCHs with different priority indices may overlap in time-domain, and the UE </w:t>
      </w:r>
      <w:r w:rsidR="000126B2">
        <w:rPr>
          <w:rFonts w:eastAsia="Malgun Gothic"/>
          <w:lang w:eastAsia="ko-KR"/>
        </w:rPr>
        <w:t>is expected to prioritize the transmission of the PUCCH corresponding to the HARQ-ACK CB with priority index 1 as long as the specified time-line conditions for cancelation and transmission respectively are satisfied.</w:t>
      </w:r>
    </w:p>
    <w:p w14:paraId="40326A63" w14:textId="77777777" w:rsidR="008429CE" w:rsidRDefault="008429CE" w:rsidP="008429CE">
      <w:pPr>
        <w:rPr>
          <w:b/>
        </w:rPr>
      </w:pPr>
      <w:r>
        <w:rPr>
          <w:b/>
        </w:rPr>
        <w:t>Proposal 1</w:t>
      </w:r>
    </w:p>
    <w:p w14:paraId="3203B13C" w14:textId="77777777" w:rsidR="00AE0C98" w:rsidRDefault="00AE0C98" w:rsidP="00AE0C98">
      <w:pPr>
        <w:pStyle w:val="ListParagraph"/>
        <w:numPr>
          <w:ilvl w:val="0"/>
          <w:numId w:val="3"/>
        </w:numPr>
        <w:autoSpaceDE/>
        <w:autoSpaceDN/>
        <w:adjustRightInd/>
        <w:snapToGrid/>
        <w:spacing w:after="180"/>
        <w:jc w:val="left"/>
        <w:rPr>
          <w:i/>
          <w:lang w:eastAsia="zh-CN"/>
        </w:rPr>
      </w:pPr>
      <w:r>
        <w:rPr>
          <w:i/>
          <w:lang w:eastAsia="zh-CN"/>
        </w:rPr>
        <w:t xml:space="preserve">Confirm the following: </w:t>
      </w:r>
    </w:p>
    <w:p w14:paraId="2C61B63F" w14:textId="39754238" w:rsidR="000126B2" w:rsidRPr="008429CE" w:rsidRDefault="00AE0C98" w:rsidP="00AE0C98">
      <w:pPr>
        <w:pStyle w:val="ListParagraph"/>
        <w:numPr>
          <w:ilvl w:val="1"/>
          <w:numId w:val="3"/>
        </w:numPr>
        <w:autoSpaceDE/>
        <w:autoSpaceDN/>
        <w:adjustRightInd/>
        <w:snapToGrid/>
        <w:spacing w:after="180"/>
        <w:jc w:val="left"/>
        <w:rPr>
          <w:i/>
          <w:lang w:eastAsia="zh-CN"/>
        </w:rPr>
      </w:pPr>
      <w:r>
        <w:rPr>
          <w:i/>
          <w:lang w:eastAsia="zh-CN"/>
        </w:rPr>
        <w:t>A</w:t>
      </w:r>
      <w:r w:rsidRPr="00AE0C98">
        <w:rPr>
          <w:i/>
          <w:lang w:eastAsia="zh-CN"/>
        </w:rPr>
        <w:t xml:space="preserve"> UE, supporting intra-UE prioritization, can be scheduled with two overlapping PUCCHs carrying HARQ-ACK with different priorities for two PDSCHs scheduled on the same carrier.</w:t>
      </w:r>
    </w:p>
    <w:p w14:paraId="248B7FA8" w14:textId="794B1D39" w:rsidR="008429CE" w:rsidRDefault="00761FCB" w:rsidP="002018B8">
      <w:pPr>
        <w:rPr>
          <w:rFonts w:eastAsia="Malgun Gothic"/>
          <w:lang w:eastAsia="ko-KR"/>
        </w:rPr>
      </w:pPr>
      <w:r>
        <w:rPr>
          <w:rFonts w:eastAsia="Malgun Gothic"/>
          <w:lang w:eastAsia="ko-KR"/>
        </w:rPr>
        <w:t xml:space="preserve">Further, </w:t>
      </w:r>
      <w:r w:rsidR="00A93AAA">
        <w:rPr>
          <w:rFonts w:eastAsia="Malgun Gothic"/>
          <w:lang w:eastAsia="ko-KR"/>
        </w:rPr>
        <w:t>in the context of not supporting OOO HARQ-ACK</w:t>
      </w:r>
      <w:r w:rsidR="008141CF">
        <w:rPr>
          <w:rFonts w:eastAsia="Malgun Gothic"/>
          <w:lang w:eastAsia="ko-KR"/>
        </w:rPr>
        <w:t xml:space="preserve"> in Rel-16</w:t>
      </w:r>
      <w:r w:rsidR="00A93AAA">
        <w:rPr>
          <w:rFonts w:eastAsia="Malgun Gothic"/>
          <w:lang w:eastAsia="ko-KR"/>
        </w:rPr>
        <w:t xml:space="preserve">, </w:t>
      </w:r>
      <w:r>
        <w:rPr>
          <w:rFonts w:eastAsia="Malgun Gothic"/>
          <w:lang w:eastAsia="ko-KR"/>
        </w:rPr>
        <w:t>it c</w:t>
      </w:r>
      <w:r w:rsidR="008141CF">
        <w:rPr>
          <w:rFonts w:eastAsia="Malgun Gothic"/>
          <w:lang w:eastAsia="ko-KR"/>
        </w:rPr>
        <w:t>ould</w:t>
      </w:r>
      <w:r>
        <w:rPr>
          <w:rFonts w:eastAsia="Malgun Gothic"/>
          <w:lang w:eastAsia="ko-KR"/>
        </w:rPr>
        <w:t xml:space="preserve"> be clarified that </w:t>
      </w:r>
      <w:r w:rsidR="00A93AAA">
        <w:rPr>
          <w:rFonts w:eastAsia="Malgun Gothic"/>
          <w:lang w:eastAsia="ko-KR"/>
        </w:rPr>
        <w:t>the UE does not expect to be scheduled with any “Out-of-order PDSCH to HARQ-ACK timing”</w:t>
      </w:r>
      <w:r w:rsidR="007F3BC5">
        <w:rPr>
          <w:rFonts w:eastAsia="Malgun Gothic"/>
          <w:lang w:eastAsia="ko-KR"/>
        </w:rPr>
        <w:t xml:space="preserve"> for two </w:t>
      </w:r>
      <w:r w:rsidR="00241CB7">
        <w:rPr>
          <w:rFonts w:eastAsia="Malgun Gothic"/>
          <w:lang w:eastAsia="ko-KR"/>
        </w:rPr>
        <w:t>HARQ processes</w:t>
      </w:r>
      <w:r w:rsidR="0055356A">
        <w:rPr>
          <w:rFonts w:eastAsia="Malgun Gothic"/>
          <w:lang w:eastAsia="ko-KR"/>
        </w:rPr>
        <w:t xml:space="preserve">, with the exception of </w:t>
      </w:r>
      <w:r>
        <w:rPr>
          <w:rFonts w:eastAsia="Malgun Gothic"/>
          <w:lang w:eastAsia="ko-KR"/>
        </w:rPr>
        <w:t xml:space="preserve">the cases </w:t>
      </w:r>
      <w:r w:rsidR="007F3BC5">
        <w:rPr>
          <w:rFonts w:eastAsia="Malgun Gothic"/>
          <w:lang w:eastAsia="ko-KR"/>
        </w:rPr>
        <w:t xml:space="preserve">wherein the PUCCHs may </w:t>
      </w:r>
      <w:r w:rsidR="00241CB7">
        <w:rPr>
          <w:rFonts w:eastAsia="Malgun Gothic"/>
          <w:lang w:eastAsia="ko-KR"/>
        </w:rPr>
        <w:t>overlap such that it results in:</w:t>
      </w:r>
      <w:r>
        <w:rPr>
          <w:rFonts w:eastAsia="Malgun Gothic"/>
          <w:lang w:eastAsia="ko-KR"/>
        </w:rPr>
        <w:t xml:space="preserve"> </w:t>
      </w:r>
      <w:r w:rsidR="00241CB7">
        <w:rPr>
          <w:rFonts w:eastAsia="Malgun Gothic"/>
          <w:lang w:eastAsia="ko-KR"/>
        </w:rPr>
        <w:t xml:space="preserve">(1) </w:t>
      </w:r>
      <w:r>
        <w:rPr>
          <w:rFonts w:eastAsia="Malgun Gothic"/>
          <w:lang w:eastAsia="ko-KR"/>
        </w:rPr>
        <w:t xml:space="preserve">multiplexing of HARQ-ACK </w:t>
      </w:r>
      <w:r w:rsidR="00A93AAA">
        <w:rPr>
          <w:rFonts w:eastAsia="Malgun Gothic"/>
          <w:lang w:eastAsia="ko-KR"/>
        </w:rPr>
        <w:t>bits if the overlapping PUCCHs correspond to same HARQ-ACK CB</w:t>
      </w:r>
      <w:r>
        <w:rPr>
          <w:rFonts w:eastAsia="Malgun Gothic"/>
          <w:lang w:eastAsia="ko-KR"/>
        </w:rPr>
        <w:t xml:space="preserve"> (following Rel-15 mechanisms and timelines)</w:t>
      </w:r>
      <w:r w:rsidR="00241CB7">
        <w:rPr>
          <w:rFonts w:eastAsia="Malgun Gothic"/>
          <w:lang w:eastAsia="ko-KR"/>
        </w:rPr>
        <w:t>;</w:t>
      </w:r>
      <w:r>
        <w:rPr>
          <w:rFonts w:eastAsia="Malgun Gothic"/>
          <w:lang w:eastAsia="ko-KR"/>
        </w:rPr>
        <w:t xml:space="preserve"> or </w:t>
      </w:r>
      <w:r w:rsidR="00241CB7">
        <w:rPr>
          <w:rFonts w:eastAsia="Malgun Gothic"/>
          <w:lang w:eastAsia="ko-KR"/>
        </w:rPr>
        <w:t>(2)</w:t>
      </w:r>
      <w:r w:rsidR="00650D8F">
        <w:rPr>
          <w:rFonts w:eastAsia="Malgun Gothic"/>
          <w:lang w:eastAsia="ko-KR"/>
        </w:rPr>
        <w:t xml:space="preserve"> prioritization of one HARQ-ACK CB over another </w:t>
      </w:r>
      <w:r w:rsidR="00650D8F">
        <w:rPr>
          <w:rFonts w:eastAsia="Malgun Gothic"/>
          <w:lang w:eastAsia="ko-KR"/>
        </w:rPr>
        <w:lastRenderedPageBreak/>
        <w:t xml:space="preserve">when the </w:t>
      </w:r>
      <w:r w:rsidR="00A93AAA">
        <w:rPr>
          <w:rFonts w:eastAsia="Malgun Gothic"/>
          <w:lang w:eastAsia="ko-KR"/>
        </w:rPr>
        <w:t>overlapping</w:t>
      </w:r>
      <w:r w:rsidR="00650D8F">
        <w:rPr>
          <w:rFonts w:eastAsia="Malgun Gothic"/>
          <w:lang w:eastAsia="ko-KR"/>
        </w:rPr>
        <w:t xml:space="preserve"> </w:t>
      </w:r>
      <w:r w:rsidR="00A93AAA">
        <w:rPr>
          <w:rFonts w:eastAsia="Malgun Gothic"/>
          <w:lang w:eastAsia="ko-KR"/>
        </w:rPr>
        <w:t xml:space="preserve">PUCCHs correspond to different </w:t>
      </w:r>
      <w:r w:rsidR="00650D8F">
        <w:rPr>
          <w:rFonts w:eastAsia="Malgun Gothic"/>
          <w:lang w:eastAsia="ko-KR"/>
        </w:rPr>
        <w:t xml:space="preserve">HARQ-ACK CBs </w:t>
      </w:r>
      <w:r w:rsidR="00A93AAA">
        <w:rPr>
          <w:rFonts w:eastAsia="Malgun Gothic"/>
          <w:lang w:eastAsia="ko-KR"/>
        </w:rPr>
        <w:t>(following Rel-16 intra-UE prioritization mechanisms and associated timelines)</w:t>
      </w:r>
      <w:r w:rsidR="00241CB7">
        <w:rPr>
          <w:rFonts w:eastAsia="Malgun Gothic"/>
          <w:lang w:eastAsia="ko-KR"/>
        </w:rPr>
        <w:t xml:space="preserve">. </w:t>
      </w:r>
      <w:r w:rsidR="008429CE">
        <w:rPr>
          <w:rFonts w:eastAsia="Malgun Gothic"/>
          <w:lang w:eastAsia="ko-KR"/>
        </w:rPr>
        <w:t>Thus, depending on whether or not the concerned PUCCHs correspond to same or different HARQ-ACK CBs, the interpretation of “overlapping PUCCHs” vary slightly. Accordingly, the following is proposed.</w:t>
      </w:r>
    </w:p>
    <w:p w14:paraId="7CAA16E0" w14:textId="16B53156" w:rsidR="002018B8" w:rsidRDefault="002018B8" w:rsidP="002018B8">
      <w:pPr>
        <w:rPr>
          <w:b/>
        </w:rPr>
      </w:pPr>
      <w:r>
        <w:rPr>
          <w:b/>
        </w:rPr>
        <w:t xml:space="preserve">Proposal </w:t>
      </w:r>
      <w:r w:rsidR="008429CE">
        <w:rPr>
          <w:b/>
        </w:rPr>
        <w:t>2</w:t>
      </w:r>
    </w:p>
    <w:p w14:paraId="0132C069" w14:textId="44A9BA87" w:rsidR="00F561EC" w:rsidRPr="00F561EC" w:rsidRDefault="00F561EC" w:rsidP="00F561EC">
      <w:pPr>
        <w:numPr>
          <w:ilvl w:val="0"/>
          <w:numId w:val="9"/>
        </w:numPr>
        <w:autoSpaceDE/>
        <w:autoSpaceDN/>
        <w:adjustRightInd/>
        <w:snapToGrid/>
        <w:spacing w:after="0"/>
        <w:jc w:val="left"/>
        <w:rPr>
          <w:rFonts w:eastAsia="Times New Roman"/>
          <w:i/>
          <w:iCs/>
        </w:rPr>
      </w:pPr>
      <w:r w:rsidRPr="00F561EC">
        <w:rPr>
          <w:rFonts w:eastAsia="Times New Roman"/>
          <w:i/>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130C2522" w14:textId="77777777" w:rsidR="00F561EC" w:rsidRPr="00F561EC" w:rsidRDefault="00F561EC" w:rsidP="00F561E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same HARQ-ACK CB, </w:t>
      </w:r>
    </w:p>
    <w:p w14:paraId="53F94A8A" w14:textId="5EA8A7C9" w:rsidR="00F561EC" w:rsidRPr="00F561EC" w:rsidRDefault="00F561EC" w:rsidP="00F561E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are mapped to the same slot or sub-slot</w:t>
      </w:r>
    </w:p>
    <w:p w14:paraId="1DAD7686" w14:textId="77777777" w:rsidR="00F561EC" w:rsidRPr="00F561EC" w:rsidRDefault="00F561EC" w:rsidP="00F561E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HARQ-ACK CBs with different priorities, </w:t>
      </w:r>
    </w:p>
    <w:p w14:paraId="22A8C182" w14:textId="5AB82201" w:rsidR="00F561EC" w:rsidRPr="00F561EC" w:rsidRDefault="00F561EC" w:rsidP="00F561E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have time-domain overlap of at least one symbol</w:t>
      </w:r>
      <w:r w:rsidR="009356FC">
        <w:rPr>
          <w:rFonts w:eastAsia="Times New Roman"/>
          <w:i/>
          <w:iCs/>
        </w:rPr>
        <w:t>.</w:t>
      </w:r>
    </w:p>
    <w:p w14:paraId="4ACDDE33" w14:textId="54548463" w:rsidR="007D312C" w:rsidRDefault="007D312C" w:rsidP="007D312C">
      <w:pPr>
        <w:autoSpaceDE/>
        <w:autoSpaceDN/>
        <w:adjustRightInd/>
        <w:snapToGrid/>
        <w:spacing w:after="180"/>
        <w:jc w:val="left"/>
        <w:rPr>
          <w:i/>
          <w:lang w:eastAsia="zh-CN"/>
        </w:rPr>
      </w:pPr>
    </w:p>
    <w:p w14:paraId="4967A47A" w14:textId="3E297EB6" w:rsidR="009E28C4" w:rsidRDefault="009E28C4" w:rsidP="007D312C">
      <w:pPr>
        <w:autoSpaceDE/>
        <w:autoSpaceDN/>
        <w:adjustRightInd/>
        <w:snapToGrid/>
        <w:spacing w:after="180"/>
        <w:jc w:val="left"/>
        <w:rPr>
          <w:iCs/>
          <w:lang w:eastAsia="zh-CN"/>
        </w:rPr>
      </w:pPr>
      <w:r>
        <w:rPr>
          <w:iCs/>
          <w:lang w:eastAsia="zh-CN"/>
        </w:rPr>
        <w:t xml:space="preserve">Certain additional UE capabilities were </w:t>
      </w:r>
      <w:r w:rsidR="000058ED">
        <w:rPr>
          <w:iCs/>
          <w:lang w:eastAsia="zh-CN"/>
        </w:rPr>
        <w:t>proposed as well that allows to differentiate the support of intra-UE prioritization of HARQ-ACK CBs based on the following conditions:</w:t>
      </w:r>
    </w:p>
    <w:p w14:paraId="304D2B56" w14:textId="081DD764" w:rsidR="000058ED" w:rsidRDefault="000058ED" w:rsidP="000058ED">
      <w:pPr>
        <w:pStyle w:val="ListParagraph"/>
        <w:numPr>
          <w:ilvl w:val="0"/>
          <w:numId w:val="9"/>
        </w:numPr>
        <w:autoSpaceDE/>
        <w:autoSpaceDN/>
        <w:adjustRightInd/>
        <w:snapToGrid/>
        <w:spacing w:after="180"/>
        <w:jc w:val="left"/>
        <w:rPr>
          <w:iCs/>
          <w:lang w:eastAsia="zh-CN"/>
        </w:rPr>
      </w:pPr>
      <w:r>
        <w:rPr>
          <w:iCs/>
          <w:lang w:eastAsia="zh-CN"/>
        </w:rPr>
        <w:t xml:space="preserve">Whether or not the corresponding PDSCHs are scheduled in the same DL carrier or not </w:t>
      </w:r>
    </w:p>
    <w:p w14:paraId="7BDCD97D" w14:textId="5F2BCA0C" w:rsidR="000058ED" w:rsidRDefault="000058ED" w:rsidP="000058ED">
      <w:pPr>
        <w:pStyle w:val="ListParagraph"/>
        <w:numPr>
          <w:ilvl w:val="0"/>
          <w:numId w:val="9"/>
        </w:numPr>
        <w:autoSpaceDE/>
        <w:autoSpaceDN/>
        <w:adjustRightInd/>
        <w:snapToGrid/>
        <w:spacing w:after="180"/>
        <w:jc w:val="left"/>
        <w:rPr>
          <w:iCs/>
          <w:lang w:eastAsia="zh-CN"/>
        </w:rPr>
      </w:pPr>
      <w:r>
        <w:rPr>
          <w:iCs/>
          <w:lang w:eastAsia="zh-CN"/>
        </w:rPr>
        <w:t xml:space="preserve">Whether or not the </w:t>
      </w:r>
      <w:r w:rsidR="0014156D">
        <w:rPr>
          <w:iCs/>
          <w:lang w:eastAsia="zh-CN"/>
        </w:rPr>
        <w:t>PUCCH corresponding to the second PDSCH starts before or at the same symbol as the originally indicated PUCCH for the first PDSCH</w:t>
      </w:r>
    </w:p>
    <w:p w14:paraId="2B22AC59" w14:textId="1589EA7F" w:rsidR="001719B6" w:rsidRDefault="001719B6" w:rsidP="0014156D">
      <w:pPr>
        <w:autoSpaceDE/>
        <w:autoSpaceDN/>
        <w:adjustRightInd/>
        <w:snapToGrid/>
        <w:spacing w:after="180"/>
        <w:jc w:val="left"/>
        <w:rPr>
          <w:iCs/>
          <w:lang w:eastAsia="zh-CN"/>
        </w:rPr>
      </w:pPr>
      <w:r>
        <w:rPr>
          <w:iCs/>
          <w:lang w:eastAsia="zh-CN"/>
        </w:rPr>
        <w:t>T</w:t>
      </w:r>
      <w:r w:rsidR="0014156D">
        <w:rPr>
          <w:iCs/>
          <w:lang w:eastAsia="zh-CN"/>
        </w:rPr>
        <w:t xml:space="preserve">he first </w:t>
      </w:r>
      <w:r>
        <w:rPr>
          <w:iCs/>
          <w:lang w:eastAsia="zh-CN"/>
        </w:rPr>
        <w:t>classification</w:t>
      </w:r>
      <w:r w:rsidR="0014156D">
        <w:rPr>
          <w:iCs/>
          <w:lang w:eastAsia="zh-CN"/>
        </w:rPr>
        <w:t xml:space="preserve"> can enable certain UE implementations </w:t>
      </w:r>
      <w:r w:rsidR="005A2599">
        <w:rPr>
          <w:iCs/>
          <w:lang w:eastAsia="zh-CN"/>
        </w:rPr>
        <w:t>to support the feature, presumably only when the PDSCHs are scheduled in different DL cells</w:t>
      </w:r>
      <w:r w:rsidR="0001344B">
        <w:rPr>
          <w:iCs/>
          <w:lang w:eastAsia="zh-CN"/>
        </w:rPr>
        <w:t xml:space="preserve">, </w:t>
      </w:r>
      <w:r w:rsidR="00B243F6">
        <w:rPr>
          <w:iCs/>
          <w:lang w:eastAsia="zh-CN"/>
        </w:rPr>
        <w:t xml:space="preserve">even though such implementations may not be able to support such interruptions if the PDSCHs correspond to the same serving cell. </w:t>
      </w:r>
      <w:r>
        <w:rPr>
          <w:iCs/>
          <w:lang w:eastAsia="zh-CN"/>
        </w:rPr>
        <w:t xml:space="preserve">Thus, this may be a reasonable option to consider </w:t>
      </w:r>
      <w:r w:rsidR="008F7C2D">
        <w:rPr>
          <w:iCs/>
          <w:lang w:eastAsia="zh-CN"/>
        </w:rPr>
        <w:t xml:space="preserve">towards facilitating </w:t>
      </w:r>
      <w:r>
        <w:rPr>
          <w:iCs/>
          <w:lang w:eastAsia="zh-CN"/>
        </w:rPr>
        <w:t xml:space="preserve">diverse UE implementations. </w:t>
      </w:r>
    </w:p>
    <w:p w14:paraId="2DF32905" w14:textId="32D3502C" w:rsidR="0014156D" w:rsidRDefault="001719B6" w:rsidP="0014156D">
      <w:pPr>
        <w:autoSpaceDE/>
        <w:autoSpaceDN/>
        <w:adjustRightInd/>
        <w:snapToGrid/>
        <w:spacing w:after="180"/>
        <w:jc w:val="left"/>
        <w:rPr>
          <w:iCs/>
          <w:lang w:eastAsia="zh-CN"/>
        </w:rPr>
      </w:pPr>
      <w:r>
        <w:rPr>
          <w:iCs/>
          <w:lang w:eastAsia="zh-CN"/>
        </w:rPr>
        <w:t xml:space="preserve">However, given the time-line conditions </w:t>
      </w:r>
      <w:r w:rsidR="00EB2C7E">
        <w:rPr>
          <w:iCs/>
          <w:lang w:eastAsia="zh-CN"/>
        </w:rPr>
        <w:t xml:space="preserve">have been agreed </w:t>
      </w:r>
      <w:r>
        <w:rPr>
          <w:iCs/>
          <w:lang w:eastAsia="zh-CN"/>
        </w:rPr>
        <w:t xml:space="preserve">for cancelation and additional margins provided for preparation of the prioritized UL transmission, </w:t>
      </w:r>
      <w:r w:rsidR="00EB2C7E">
        <w:rPr>
          <w:iCs/>
          <w:lang w:eastAsia="zh-CN"/>
        </w:rPr>
        <w:t xml:space="preserve">the justification behind further categorizing </w:t>
      </w:r>
      <w:r w:rsidR="00343084">
        <w:rPr>
          <w:iCs/>
          <w:lang w:eastAsia="zh-CN"/>
        </w:rPr>
        <w:t xml:space="preserve">the capability depending on the relative timing of the first (original/deprioritized) and second (prioritized) PUCCHs </w:t>
      </w:r>
      <w:r w:rsidR="00B440E2">
        <w:rPr>
          <w:iCs/>
          <w:lang w:eastAsia="zh-CN"/>
        </w:rPr>
        <w:t>remains unclear.</w:t>
      </w:r>
    </w:p>
    <w:p w14:paraId="346F1FA3" w14:textId="5293190A" w:rsidR="00B440E2" w:rsidRDefault="00527DB8" w:rsidP="0014156D">
      <w:pPr>
        <w:autoSpaceDE/>
        <w:autoSpaceDN/>
        <w:adjustRightInd/>
        <w:snapToGrid/>
        <w:spacing w:after="180"/>
        <w:jc w:val="left"/>
        <w:rPr>
          <w:iCs/>
          <w:lang w:eastAsia="zh-CN"/>
        </w:rPr>
      </w:pPr>
      <w:r>
        <w:rPr>
          <w:iCs/>
          <w:lang w:eastAsia="zh-CN"/>
        </w:rPr>
        <w:t xml:space="preserve">Considering the above, </w:t>
      </w:r>
      <w:r w:rsidR="008F7C2D">
        <w:rPr>
          <w:iCs/>
          <w:lang w:eastAsia="zh-CN"/>
        </w:rPr>
        <w:t xml:space="preserve">it is suggested to agree on Proposals 1 and 2 in this contribution, while the details of the potential UE capabilities could be </w:t>
      </w:r>
      <w:r w:rsidR="00666723">
        <w:rPr>
          <w:iCs/>
          <w:lang w:eastAsia="zh-CN"/>
        </w:rPr>
        <w:t xml:space="preserve">discussed and considered further as part of UE features discussions for Rel-16 eURLLC and IIoT. </w:t>
      </w:r>
    </w:p>
    <w:p w14:paraId="703471D7" w14:textId="601AD510" w:rsidR="00666723" w:rsidRPr="00666723" w:rsidRDefault="00666723" w:rsidP="0014156D">
      <w:pPr>
        <w:autoSpaceDE/>
        <w:autoSpaceDN/>
        <w:adjustRightInd/>
        <w:snapToGrid/>
        <w:spacing w:after="180"/>
        <w:jc w:val="left"/>
        <w:rPr>
          <w:b/>
          <w:bCs/>
          <w:iCs/>
          <w:lang w:eastAsia="zh-CN"/>
        </w:rPr>
      </w:pPr>
      <w:r w:rsidRPr="00666723">
        <w:rPr>
          <w:b/>
          <w:bCs/>
          <w:iCs/>
          <w:lang w:eastAsia="zh-CN"/>
        </w:rPr>
        <w:t>Observation 1</w:t>
      </w:r>
    </w:p>
    <w:p w14:paraId="2BF728AA" w14:textId="7A6CCB45" w:rsidR="00EE4F97" w:rsidRPr="009356FC" w:rsidRDefault="00EE4F97" w:rsidP="00EE4F97">
      <w:pPr>
        <w:pStyle w:val="ListParagraph"/>
        <w:numPr>
          <w:ilvl w:val="0"/>
          <w:numId w:val="10"/>
        </w:numPr>
        <w:autoSpaceDE/>
        <w:autoSpaceDN/>
        <w:adjustRightInd/>
        <w:snapToGrid/>
        <w:spacing w:after="180"/>
        <w:jc w:val="left"/>
        <w:rPr>
          <w:i/>
          <w:lang w:eastAsia="zh-CN"/>
        </w:rPr>
      </w:pPr>
      <w:r w:rsidRPr="009356FC">
        <w:rPr>
          <w:i/>
          <w:lang w:eastAsia="zh-CN"/>
        </w:rPr>
        <w:t xml:space="preserve">It may be considered further as part of </w:t>
      </w:r>
      <w:r w:rsidR="009E279A">
        <w:rPr>
          <w:i/>
          <w:lang w:eastAsia="zh-CN"/>
        </w:rPr>
        <w:t xml:space="preserve">Rel-16 </w:t>
      </w:r>
      <w:r w:rsidRPr="009356FC">
        <w:rPr>
          <w:i/>
          <w:lang w:eastAsia="zh-CN"/>
        </w:rPr>
        <w:t xml:space="preserve">UE features discussion to introduce capability signaling for </w:t>
      </w:r>
      <w:r w:rsidR="002A288F">
        <w:rPr>
          <w:i/>
          <w:lang w:eastAsia="zh-CN"/>
        </w:rPr>
        <w:t>a</w:t>
      </w:r>
      <w:r w:rsidRPr="009356FC">
        <w:rPr>
          <w:i/>
          <w:lang w:eastAsia="zh-CN"/>
        </w:rPr>
        <w:t xml:space="preserve"> UE to indicate support of intra-UE prioritization (at least between HARQ-ACK CBs)</w:t>
      </w:r>
      <w:r w:rsidR="003C64C0" w:rsidRPr="009356FC">
        <w:rPr>
          <w:i/>
          <w:lang w:eastAsia="zh-CN"/>
        </w:rPr>
        <w:t xml:space="preserve">, separately for when the </w:t>
      </w:r>
      <w:r w:rsidRPr="009356FC">
        <w:rPr>
          <w:i/>
          <w:lang w:eastAsia="zh-CN"/>
        </w:rPr>
        <w:t>corresponding PDSCHs are scheduled in the same DL carrier or not</w:t>
      </w:r>
      <w:r w:rsidR="002A288F">
        <w:rPr>
          <w:i/>
          <w:lang w:eastAsia="zh-CN"/>
        </w:rPr>
        <w:t>.</w:t>
      </w:r>
      <w:r w:rsidRPr="009356FC">
        <w:rPr>
          <w:i/>
          <w:lang w:eastAsia="zh-CN"/>
        </w:rPr>
        <w:t xml:space="preserve"> </w:t>
      </w:r>
    </w:p>
    <w:p w14:paraId="006CB2DD" w14:textId="4604874D" w:rsidR="00666723" w:rsidRPr="009356FC" w:rsidRDefault="00967976" w:rsidP="00666723">
      <w:pPr>
        <w:pStyle w:val="ListParagraph"/>
        <w:numPr>
          <w:ilvl w:val="0"/>
          <w:numId w:val="10"/>
        </w:numPr>
        <w:autoSpaceDE/>
        <w:autoSpaceDN/>
        <w:adjustRightInd/>
        <w:snapToGrid/>
        <w:spacing w:after="180"/>
        <w:jc w:val="left"/>
        <w:rPr>
          <w:i/>
          <w:lang w:eastAsia="zh-CN"/>
        </w:rPr>
      </w:pPr>
      <w:r w:rsidRPr="009356FC">
        <w:rPr>
          <w:i/>
          <w:lang w:eastAsia="zh-CN"/>
        </w:rPr>
        <w:t>F</w:t>
      </w:r>
      <w:r w:rsidR="003C64C0" w:rsidRPr="009356FC">
        <w:rPr>
          <w:i/>
          <w:lang w:eastAsia="zh-CN"/>
        </w:rPr>
        <w:t xml:space="preserve">urther separation of UE capability reporting </w:t>
      </w:r>
      <w:r w:rsidRPr="009356FC">
        <w:rPr>
          <w:i/>
          <w:lang w:eastAsia="zh-CN"/>
        </w:rPr>
        <w:t xml:space="preserve">on support of intra-UE prioritization (at least between HARQ-ACK CBs) based on relative timing of the </w:t>
      </w:r>
      <w:r w:rsidR="009356FC" w:rsidRPr="009356FC">
        <w:rPr>
          <w:i/>
          <w:lang w:eastAsia="zh-CN"/>
        </w:rPr>
        <w:t xml:space="preserve">starting symbols of the </w:t>
      </w:r>
      <w:r w:rsidRPr="009356FC">
        <w:rPr>
          <w:i/>
          <w:lang w:eastAsia="zh-CN"/>
        </w:rPr>
        <w:t xml:space="preserve">overlapping PUCCHs is </w:t>
      </w:r>
      <w:r w:rsidR="009356FC" w:rsidRPr="009356FC">
        <w:rPr>
          <w:i/>
          <w:lang w:eastAsia="zh-CN"/>
        </w:rPr>
        <w:t>not sufficiently justified.</w:t>
      </w:r>
    </w:p>
    <w:p w14:paraId="50363C08" w14:textId="77777777" w:rsidR="00666723" w:rsidRPr="0014156D" w:rsidRDefault="00666723" w:rsidP="0014156D">
      <w:pPr>
        <w:autoSpaceDE/>
        <w:autoSpaceDN/>
        <w:adjustRightInd/>
        <w:snapToGrid/>
        <w:spacing w:after="180"/>
        <w:jc w:val="left"/>
        <w:rPr>
          <w:iCs/>
          <w:lang w:eastAsia="zh-CN"/>
        </w:rPr>
      </w:pPr>
    </w:p>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lastRenderedPageBreak/>
        <w:t>Conclusions</w:t>
      </w:r>
    </w:p>
    <w:p w14:paraId="46600811" w14:textId="26539888"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an outstanding issue regarding the confirmation of the support of intra-UE prioritization of HARQ-ACK codebooks with different priority in the context of out of order HARQ-ACK operation</w:t>
      </w:r>
      <w:r w:rsidR="009356FC">
        <w:rPr>
          <w:sz w:val="22"/>
          <w:szCs w:val="28"/>
        </w:rPr>
        <w:t>. Our views can be summarized via the following proposals and observation.</w:t>
      </w:r>
    </w:p>
    <w:p w14:paraId="31BF9D71" w14:textId="77777777" w:rsidR="009356FC" w:rsidRDefault="009356FC" w:rsidP="009356FC">
      <w:pPr>
        <w:rPr>
          <w:b/>
        </w:rPr>
      </w:pPr>
      <w:r>
        <w:rPr>
          <w:b/>
        </w:rPr>
        <w:t>Proposal 1</w:t>
      </w:r>
    </w:p>
    <w:p w14:paraId="1F07D87C" w14:textId="77777777" w:rsidR="009356FC" w:rsidRDefault="009356FC" w:rsidP="009356FC">
      <w:pPr>
        <w:pStyle w:val="ListParagraph"/>
        <w:numPr>
          <w:ilvl w:val="0"/>
          <w:numId w:val="3"/>
        </w:numPr>
        <w:autoSpaceDE/>
        <w:autoSpaceDN/>
        <w:adjustRightInd/>
        <w:snapToGrid/>
        <w:spacing w:after="180"/>
        <w:jc w:val="left"/>
        <w:rPr>
          <w:i/>
          <w:lang w:eastAsia="zh-CN"/>
        </w:rPr>
      </w:pPr>
      <w:r>
        <w:rPr>
          <w:i/>
          <w:lang w:eastAsia="zh-CN"/>
        </w:rPr>
        <w:t xml:space="preserve">Confirm the following: </w:t>
      </w:r>
    </w:p>
    <w:p w14:paraId="0B08DE1F" w14:textId="77777777" w:rsidR="009356FC" w:rsidRPr="008429CE" w:rsidRDefault="009356FC" w:rsidP="009356FC">
      <w:pPr>
        <w:pStyle w:val="ListParagraph"/>
        <w:numPr>
          <w:ilvl w:val="1"/>
          <w:numId w:val="3"/>
        </w:numPr>
        <w:autoSpaceDE/>
        <w:autoSpaceDN/>
        <w:adjustRightInd/>
        <w:snapToGrid/>
        <w:spacing w:after="180"/>
        <w:jc w:val="left"/>
        <w:rPr>
          <w:i/>
          <w:lang w:eastAsia="zh-CN"/>
        </w:rPr>
      </w:pPr>
      <w:r>
        <w:rPr>
          <w:i/>
          <w:lang w:eastAsia="zh-CN"/>
        </w:rPr>
        <w:t>A</w:t>
      </w:r>
      <w:r w:rsidRPr="00AE0C98">
        <w:rPr>
          <w:i/>
          <w:lang w:eastAsia="zh-CN"/>
        </w:rPr>
        <w:t xml:space="preserve"> UE, supporting intra-UE prioritization, can be scheduled with two overlapping PUCCHs carrying HARQ-ACK with different priorities for two PDSCHs scheduled on the same carrier.</w:t>
      </w:r>
    </w:p>
    <w:p w14:paraId="338685FB" w14:textId="77777777" w:rsidR="009356FC" w:rsidRDefault="009356FC" w:rsidP="009356FC">
      <w:pPr>
        <w:rPr>
          <w:b/>
        </w:rPr>
      </w:pPr>
      <w:r>
        <w:rPr>
          <w:b/>
        </w:rPr>
        <w:t>Proposal 2</w:t>
      </w:r>
    </w:p>
    <w:p w14:paraId="4ACEC8B2" w14:textId="77777777" w:rsidR="009356FC" w:rsidRPr="00F561EC" w:rsidRDefault="009356FC" w:rsidP="009356FC">
      <w:pPr>
        <w:numPr>
          <w:ilvl w:val="0"/>
          <w:numId w:val="9"/>
        </w:numPr>
        <w:autoSpaceDE/>
        <w:autoSpaceDN/>
        <w:adjustRightInd/>
        <w:snapToGrid/>
        <w:spacing w:after="0"/>
        <w:jc w:val="left"/>
        <w:rPr>
          <w:rFonts w:eastAsia="Times New Roman"/>
          <w:i/>
          <w:iCs/>
        </w:rPr>
      </w:pPr>
      <w:r w:rsidRPr="00F561EC">
        <w:rPr>
          <w:rFonts w:eastAsia="Times New Roman"/>
          <w:i/>
          <w:iCs/>
        </w:rPr>
        <w:t xml:space="preserve">In a given scheduled cell, the UE is not expected to be scheduled with a first PDSCH and a second PDSCH, which is starting later than the first PDSCH, if the PUCCH carrying HARQ-ACK for the first and second PDSCHs do not overlap, and if the PUCCH carrying HARQ-ACK for the second PDSCH is transmitted earlier than that of the first PDSCH. </w:t>
      </w:r>
    </w:p>
    <w:p w14:paraId="79F63EAF" w14:textId="77777777" w:rsidR="009356FC" w:rsidRPr="00F561EC" w:rsidRDefault="009356FC" w:rsidP="009356F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same HARQ-ACK CB, </w:t>
      </w:r>
    </w:p>
    <w:p w14:paraId="76CFC099" w14:textId="77777777" w:rsidR="009356FC" w:rsidRPr="00F561EC" w:rsidRDefault="009356FC" w:rsidP="009356F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are mapped to the same slot or sub-slot</w:t>
      </w:r>
    </w:p>
    <w:p w14:paraId="1B1CA5B2" w14:textId="77777777" w:rsidR="009356FC" w:rsidRPr="00F561EC" w:rsidRDefault="009356FC" w:rsidP="009356FC">
      <w:pPr>
        <w:numPr>
          <w:ilvl w:val="1"/>
          <w:numId w:val="9"/>
        </w:numPr>
        <w:autoSpaceDE/>
        <w:autoSpaceDN/>
        <w:adjustRightInd/>
        <w:snapToGrid/>
        <w:spacing w:after="0"/>
        <w:jc w:val="left"/>
        <w:rPr>
          <w:rFonts w:eastAsia="Times New Roman"/>
          <w:i/>
          <w:iCs/>
        </w:rPr>
      </w:pPr>
      <w:r w:rsidRPr="00F561EC">
        <w:rPr>
          <w:rFonts w:eastAsia="Times New Roman"/>
          <w:i/>
          <w:iCs/>
        </w:rPr>
        <w:t xml:space="preserve">If the two PUCCHs correspond to HARQ-ACK CBs with different priorities, </w:t>
      </w:r>
    </w:p>
    <w:p w14:paraId="350D57BC" w14:textId="77777777" w:rsidR="009356FC" w:rsidRPr="00F561EC" w:rsidRDefault="009356FC" w:rsidP="009356FC">
      <w:pPr>
        <w:numPr>
          <w:ilvl w:val="2"/>
          <w:numId w:val="9"/>
        </w:numPr>
        <w:autoSpaceDE/>
        <w:autoSpaceDN/>
        <w:adjustRightInd/>
        <w:snapToGrid/>
        <w:spacing w:after="0"/>
        <w:jc w:val="left"/>
        <w:rPr>
          <w:rFonts w:eastAsia="Times New Roman"/>
          <w:i/>
          <w:iCs/>
        </w:rPr>
      </w:pPr>
      <w:r w:rsidRPr="00F561EC">
        <w:rPr>
          <w:rFonts w:eastAsia="Times New Roman"/>
          <w:i/>
          <w:iCs/>
        </w:rPr>
        <w:t>Two PUCCHs are said to overlap when they have time-domain overlap of at least one symbol</w:t>
      </w:r>
      <w:r>
        <w:rPr>
          <w:rFonts w:eastAsia="Times New Roman"/>
          <w:i/>
          <w:iCs/>
        </w:rPr>
        <w:t>.</w:t>
      </w:r>
    </w:p>
    <w:p w14:paraId="29A31190" w14:textId="77777777" w:rsidR="009356FC" w:rsidRPr="00666723" w:rsidRDefault="009356FC" w:rsidP="009356FC">
      <w:pPr>
        <w:autoSpaceDE/>
        <w:autoSpaceDN/>
        <w:adjustRightInd/>
        <w:snapToGrid/>
        <w:spacing w:after="180"/>
        <w:jc w:val="left"/>
        <w:rPr>
          <w:b/>
          <w:bCs/>
          <w:iCs/>
          <w:lang w:eastAsia="zh-CN"/>
        </w:rPr>
      </w:pPr>
      <w:r w:rsidRPr="00666723">
        <w:rPr>
          <w:b/>
          <w:bCs/>
          <w:iCs/>
          <w:lang w:eastAsia="zh-CN"/>
        </w:rPr>
        <w:t>Observation 1</w:t>
      </w:r>
    </w:p>
    <w:p w14:paraId="6FE5832C" w14:textId="3BCDD1E1" w:rsidR="009356FC" w:rsidRPr="009356FC" w:rsidRDefault="009356FC" w:rsidP="009356FC">
      <w:pPr>
        <w:pStyle w:val="ListParagraph"/>
        <w:numPr>
          <w:ilvl w:val="0"/>
          <w:numId w:val="10"/>
        </w:numPr>
        <w:autoSpaceDE/>
        <w:autoSpaceDN/>
        <w:adjustRightInd/>
        <w:snapToGrid/>
        <w:spacing w:after="180"/>
        <w:jc w:val="left"/>
        <w:rPr>
          <w:i/>
          <w:lang w:eastAsia="zh-CN"/>
        </w:rPr>
      </w:pPr>
      <w:r w:rsidRPr="009356FC">
        <w:rPr>
          <w:i/>
          <w:lang w:eastAsia="zh-CN"/>
        </w:rPr>
        <w:t xml:space="preserve">It may be considered further as part of </w:t>
      </w:r>
      <w:r w:rsidR="00066263">
        <w:rPr>
          <w:i/>
          <w:lang w:eastAsia="zh-CN"/>
        </w:rPr>
        <w:t xml:space="preserve">Rel-16 </w:t>
      </w:r>
      <w:bookmarkStart w:id="1" w:name="_GoBack"/>
      <w:bookmarkEnd w:id="1"/>
      <w:r w:rsidRPr="009356FC">
        <w:rPr>
          <w:i/>
          <w:lang w:eastAsia="zh-CN"/>
        </w:rPr>
        <w:t xml:space="preserve">UE features discussion to introduce capability signaling for the UE to indicate support of intra-UE prioritization (at least between HARQ-ACK CBs), separately for when the corresponding PDSCHs are scheduled in the same DL carrier or not </w:t>
      </w:r>
    </w:p>
    <w:p w14:paraId="5E69C07C" w14:textId="2647D7CE" w:rsidR="00FF7226" w:rsidRPr="009356FC" w:rsidRDefault="009356FC" w:rsidP="00D166BA">
      <w:pPr>
        <w:pStyle w:val="ListParagraph"/>
        <w:numPr>
          <w:ilvl w:val="0"/>
          <w:numId w:val="10"/>
        </w:numPr>
        <w:autoSpaceDE/>
        <w:autoSpaceDN/>
        <w:adjustRightInd/>
        <w:snapToGrid/>
        <w:spacing w:after="180"/>
        <w:jc w:val="left"/>
        <w:rPr>
          <w:i/>
          <w:lang w:eastAsia="zh-CN"/>
        </w:rPr>
      </w:pPr>
      <w:r w:rsidRPr="009356FC">
        <w:rPr>
          <w:i/>
          <w:lang w:eastAsia="zh-CN"/>
        </w:rPr>
        <w:t>Further separation of UE capability reporting on support of intra-UE prioritization (at least between HARQ-ACK CBs) based on relative timing of the starting symbols of the overlapping PUCCHs is not sufficiently justified.</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 w:name="_Ref7850160"/>
      <w:bookmarkStart w:id="3" w:name="_Ref7850250"/>
      <w:bookmarkEnd w:id="2"/>
      <w:bookmarkEnd w:id="3"/>
      <w:r w:rsidRPr="007C1391">
        <w:rPr>
          <w:rFonts w:ascii="Arial" w:hAnsi="Arial"/>
          <w:b w:val="0"/>
          <w:bCs w:val="0"/>
          <w:sz w:val="36"/>
          <w:szCs w:val="20"/>
        </w:rPr>
        <w:t>References</w:t>
      </w:r>
    </w:p>
    <w:p w14:paraId="38AF06A9" w14:textId="77777777" w:rsidR="00CE79A1" w:rsidRPr="008A2ABE" w:rsidRDefault="00CE79A1" w:rsidP="00CE79A1">
      <w:pPr>
        <w:widowControl w:val="0"/>
        <w:numPr>
          <w:ilvl w:val="0"/>
          <w:numId w:val="7"/>
        </w:numPr>
        <w:overflowPunct w:val="0"/>
        <w:snapToGrid/>
      </w:pPr>
      <w:bookmarkStart w:id="4" w:name="_Ref32603613"/>
      <w:r w:rsidRPr="005F301D">
        <w:t xml:space="preserve">RAN1 Chairman’s Notes, </w:t>
      </w:r>
      <w:r w:rsidRPr="006E0518">
        <w:t>3GPP TSG RAN WG1 Meeting #9</w:t>
      </w:r>
      <w:r>
        <w:t>9, Reno, Nevada, USA</w:t>
      </w:r>
      <w:r w:rsidRPr="00FA0A9B">
        <w:t xml:space="preserve">, </w:t>
      </w:r>
      <w:r>
        <w:t>November</w:t>
      </w:r>
      <w:r w:rsidRPr="00FA0A9B">
        <w:t xml:space="preserve"> 2019</w:t>
      </w:r>
      <w:bookmarkEnd w:id="4"/>
    </w:p>
    <w:p w14:paraId="63429241" w14:textId="6FFAC337" w:rsidR="00CF2A29" w:rsidRPr="00CF2A29" w:rsidRDefault="00CF2A29" w:rsidP="006A1C8D">
      <w:pPr>
        <w:widowControl w:val="0"/>
        <w:tabs>
          <w:tab w:val="num" w:pos="708"/>
        </w:tabs>
        <w:autoSpaceDE/>
        <w:adjustRightInd/>
        <w:snapToGrid/>
        <w:spacing w:after="60"/>
      </w:pPr>
    </w:p>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5ACB" w14:textId="77777777" w:rsidR="008B6BA6" w:rsidRDefault="008B6BA6" w:rsidP="004C0876">
      <w:pPr>
        <w:spacing w:after="0"/>
      </w:pPr>
      <w:r>
        <w:separator/>
      </w:r>
    </w:p>
  </w:endnote>
  <w:endnote w:type="continuationSeparator" w:id="0">
    <w:p w14:paraId="36E6D87F" w14:textId="77777777" w:rsidR="008B6BA6" w:rsidRDefault="008B6BA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BD2F" w14:textId="77777777" w:rsidR="008B6BA6" w:rsidRDefault="008B6BA6" w:rsidP="004C0876">
      <w:pPr>
        <w:spacing w:after="0"/>
      </w:pPr>
      <w:r>
        <w:separator/>
      </w:r>
    </w:p>
  </w:footnote>
  <w:footnote w:type="continuationSeparator" w:id="0">
    <w:p w14:paraId="134792C7" w14:textId="77777777" w:rsidR="008B6BA6" w:rsidRDefault="008B6BA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3"/>
  </w:num>
  <w:num w:numId="3">
    <w:abstractNumId w:val="7"/>
  </w:num>
  <w:num w:numId="4">
    <w:abstractNumId w:val="8"/>
  </w:num>
  <w:num w:numId="5">
    <w:abstractNumId w:val="0"/>
  </w:num>
  <w:num w:numId="6">
    <w:abstractNumId w:val="6"/>
  </w:num>
  <w:num w:numId="7">
    <w:abstractNumId w:val="9"/>
  </w:num>
  <w:num w:numId="8">
    <w:abstractNumId w:val="1"/>
  </w:num>
  <w:num w:numId="9">
    <w:abstractNumId w:val="4"/>
  </w:num>
  <w:num w:numId="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107BE"/>
    <w:rsid w:val="000123AD"/>
    <w:rsid w:val="000126B2"/>
    <w:rsid w:val="00012884"/>
    <w:rsid w:val="0001344B"/>
    <w:rsid w:val="000140A3"/>
    <w:rsid w:val="00016127"/>
    <w:rsid w:val="000161B0"/>
    <w:rsid w:val="00026966"/>
    <w:rsid w:val="00031D16"/>
    <w:rsid w:val="00031EE5"/>
    <w:rsid w:val="000336F4"/>
    <w:rsid w:val="000368EC"/>
    <w:rsid w:val="0005089C"/>
    <w:rsid w:val="00056843"/>
    <w:rsid w:val="00057A3B"/>
    <w:rsid w:val="00060BC7"/>
    <w:rsid w:val="00066263"/>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3E51"/>
    <w:rsid w:val="000D504F"/>
    <w:rsid w:val="000D6144"/>
    <w:rsid w:val="000E3AFE"/>
    <w:rsid w:val="000E453D"/>
    <w:rsid w:val="000E539A"/>
    <w:rsid w:val="000E5F47"/>
    <w:rsid w:val="000E7322"/>
    <w:rsid w:val="000F5C68"/>
    <w:rsid w:val="000F6703"/>
    <w:rsid w:val="0010108F"/>
    <w:rsid w:val="00101523"/>
    <w:rsid w:val="00104598"/>
    <w:rsid w:val="00107B7C"/>
    <w:rsid w:val="0011528F"/>
    <w:rsid w:val="00117014"/>
    <w:rsid w:val="00117834"/>
    <w:rsid w:val="001179B7"/>
    <w:rsid w:val="00122885"/>
    <w:rsid w:val="00122E13"/>
    <w:rsid w:val="00124713"/>
    <w:rsid w:val="00131566"/>
    <w:rsid w:val="00132CEA"/>
    <w:rsid w:val="001341DE"/>
    <w:rsid w:val="00136B68"/>
    <w:rsid w:val="0014156D"/>
    <w:rsid w:val="00143AA5"/>
    <w:rsid w:val="00152DB1"/>
    <w:rsid w:val="001539A0"/>
    <w:rsid w:val="00154219"/>
    <w:rsid w:val="001567AA"/>
    <w:rsid w:val="00165495"/>
    <w:rsid w:val="00166E1E"/>
    <w:rsid w:val="00167110"/>
    <w:rsid w:val="001719B6"/>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D08D5"/>
    <w:rsid w:val="001D0D21"/>
    <w:rsid w:val="001D4654"/>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365D"/>
    <w:rsid w:val="002336C0"/>
    <w:rsid w:val="002347E5"/>
    <w:rsid w:val="00234EB8"/>
    <w:rsid w:val="00240004"/>
    <w:rsid w:val="00240779"/>
    <w:rsid w:val="00240A24"/>
    <w:rsid w:val="00241CB7"/>
    <w:rsid w:val="002470AB"/>
    <w:rsid w:val="002518AC"/>
    <w:rsid w:val="002555EA"/>
    <w:rsid w:val="002579A4"/>
    <w:rsid w:val="002605A8"/>
    <w:rsid w:val="0026234E"/>
    <w:rsid w:val="00273359"/>
    <w:rsid w:val="00274972"/>
    <w:rsid w:val="002815BC"/>
    <w:rsid w:val="00283CE6"/>
    <w:rsid w:val="00284D0A"/>
    <w:rsid w:val="00285D81"/>
    <w:rsid w:val="002940DE"/>
    <w:rsid w:val="002941D2"/>
    <w:rsid w:val="00294EC7"/>
    <w:rsid w:val="00295114"/>
    <w:rsid w:val="00295687"/>
    <w:rsid w:val="00295E1C"/>
    <w:rsid w:val="002A288F"/>
    <w:rsid w:val="002A4D2B"/>
    <w:rsid w:val="002A5D6A"/>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3829"/>
    <w:rsid w:val="002F72EF"/>
    <w:rsid w:val="00302709"/>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3084"/>
    <w:rsid w:val="00344AB1"/>
    <w:rsid w:val="00351238"/>
    <w:rsid w:val="00351B20"/>
    <w:rsid w:val="003527B3"/>
    <w:rsid w:val="003557D5"/>
    <w:rsid w:val="00360291"/>
    <w:rsid w:val="00360AC9"/>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5618"/>
    <w:rsid w:val="003B4A93"/>
    <w:rsid w:val="003B789C"/>
    <w:rsid w:val="003C0107"/>
    <w:rsid w:val="003C3888"/>
    <w:rsid w:val="003C3F44"/>
    <w:rsid w:val="003C64C0"/>
    <w:rsid w:val="003C7404"/>
    <w:rsid w:val="003D1F41"/>
    <w:rsid w:val="003D5061"/>
    <w:rsid w:val="003D6804"/>
    <w:rsid w:val="003D70B8"/>
    <w:rsid w:val="003E64FE"/>
    <w:rsid w:val="003F342A"/>
    <w:rsid w:val="003F3E90"/>
    <w:rsid w:val="003F4458"/>
    <w:rsid w:val="003F6055"/>
    <w:rsid w:val="00400F3F"/>
    <w:rsid w:val="004033AC"/>
    <w:rsid w:val="00403808"/>
    <w:rsid w:val="00403F4B"/>
    <w:rsid w:val="00405B58"/>
    <w:rsid w:val="00411A32"/>
    <w:rsid w:val="00420B27"/>
    <w:rsid w:val="00421B53"/>
    <w:rsid w:val="00422213"/>
    <w:rsid w:val="004225F4"/>
    <w:rsid w:val="00424309"/>
    <w:rsid w:val="0042583C"/>
    <w:rsid w:val="00425AF1"/>
    <w:rsid w:val="00426B9F"/>
    <w:rsid w:val="004275AA"/>
    <w:rsid w:val="00431409"/>
    <w:rsid w:val="004316B6"/>
    <w:rsid w:val="00432742"/>
    <w:rsid w:val="00446A9A"/>
    <w:rsid w:val="004539CF"/>
    <w:rsid w:val="00453AE2"/>
    <w:rsid w:val="004540FD"/>
    <w:rsid w:val="00455A38"/>
    <w:rsid w:val="00456445"/>
    <w:rsid w:val="00457B09"/>
    <w:rsid w:val="00467639"/>
    <w:rsid w:val="0047289B"/>
    <w:rsid w:val="00472A5C"/>
    <w:rsid w:val="00473358"/>
    <w:rsid w:val="00474429"/>
    <w:rsid w:val="00477429"/>
    <w:rsid w:val="004776C6"/>
    <w:rsid w:val="00481CA9"/>
    <w:rsid w:val="0048233C"/>
    <w:rsid w:val="004829D5"/>
    <w:rsid w:val="00483DE4"/>
    <w:rsid w:val="0048613C"/>
    <w:rsid w:val="00486F84"/>
    <w:rsid w:val="004872BB"/>
    <w:rsid w:val="0049086E"/>
    <w:rsid w:val="00491BE1"/>
    <w:rsid w:val="00491ECD"/>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4F072F"/>
    <w:rsid w:val="005012D8"/>
    <w:rsid w:val="00501757"/>
    <w:rsid w:val="0050245D"/>
    <w:rsid w:val="0050584C"/>
    <w:rsid w:val="00505BA7"/>
    <w:rsid w:val="005069D7"/>
    <w:rsid w:val="005078CF"/>
    <w:rsid w:val="00507C2D"/>
    <w:rsid w:val="00511B87"/>
    <w:rsid w:val="0051481E"/>
    <w:rsid w:val="00520EE0"/>
    <w:rsid w:val="00522931"/>
    <w:rsid w:val="00526069"/>
    <w:rsid w:val="00526711"/>
    <w:rsid w:val="005274EA"/>
    <w:rsid w:val="00527DB8"/>
    <w:rsid w:val="00532625"/>
    <w:rsid w:val="005357B3"/>
    <w:rsid w:val="005366F4"/>
    <w:rsid w:val="00536923"/>
    <w:rsid w:val="005432FA"/>
    <w:rsid w:val="00545D32"/>
    <w:rsid w:val="005474C2"/>
    <w:rsid w:val="0055356A"/>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3F41"/>
    <w:rsid w:val="0059616A"/>
    <w:rsid w:val="00597E69"/>
    <w:rsid w:val="005A2599"/>
    <w:rsid w:val="005A2C11"/>
    <w:rsid w:val="005A4217"/>
    <w:rsid w:val="005A573E"/>
    <w:rsid w:val="005B18BB"/>
    <w:rsid w:val="005B295B"/>
    <w:rsid w:val="005B3671"/>
    <w:rsid w:val="005B3D3B"/>
    <w:rsid w:val="005B56C3"/>
    <w:rsid w:val="005C0AAD"/>
    <w:rsid w:val="005C0AEE"/>
    <w:rsid w:val="005C2450"/>
    <w:rsid w:val="005C3365"/>
    <w:rsid w:val="005C47CE"/>
    <w:rsid w:val="005D6105"/>
    <w:rsid w:val="005E02C3"/>
    <w:rsid w:val="005E150E"/>
    <w:rsid w:val="005E3AFB"/>
    <w:rsid w:val="005E61A6"/>
    <w:rsid w:val="005E6FA9"/>
    <w:rsid w:val="005E75D1"/>
    <w:rsid w:val="005F1597"/>
    <w:rsid w:val="005F402D"/>
    <w:rsid w:val="005F54E8"/>
    <w:rsid w:val="005F7876"/>
    <w:rsid w:val="00600954"/>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3CBE"/>
    <w:rsid w:val="00650450"/>
    <w:rsid w:val="00650D8F"/>
    <w:rsid w:val="00650DF0"/>
    <w:rsid w:val="00651A80"/>
    <w:rsid w:val="00651F55"/>
    <w:rsid w:val="006523A9"/>
    <w:rsid w:val="00652B69"/>
    <w:rsid w:val="00654504"/>
    <w:rsid w:val="00654E02"/>
    <w:rsid w:val="006614D5"/>
    <w:rsid w:val="00665D26"/>
    <w:rsid w:val="00666723"/>
    <w:rsid w:val="00666AFD"/>
    <w:rsid w:val="00672097"/>
    <w:rsid w:val="00672262"/>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A7814"/>
    <w:rsid w:val="006B15FA"/>
    <w:rsid w:val="006B4FA5"/>
    <w:rsid w:val="006C1FB7"/>
    <w:rsid w:val="006C58B2"/>
    <w:rsid w:val="006C7448"/>
    <w:rsid w:val="006D0A61"/>
    <w:rsid w:val="006D2697"/>
    <w:rsid w:val="006D4959"/>
    <w:rsid w:val="006D4A0C"/>
    <w:rsid w:val="006D4D28"/>
    <w:rsid w:val="006D704D"/>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1FCB"/>
    <w:rsid w:val="007639FD"/>
    <w:rsid w:val="00763FE7"/>
    <w:rsid w:val="0076683F"/>
    <w:rsid w:val="00770617"/>
    <w:rsid w:val="00772254"/>
    <w:rsid w:val="007764AA"/>
    <w:rsid w:val="007811DA"/>
    <w:rsid w:val="0078214E"/>
    <w:rsid w:val="007824CD"/>
    <w:rsid w:val="0078253F"/>
    <w:rsid w:val="0078344B"/>
    <w:rsid w:val="007854EB"/>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12C"/>
    <w:rsid w:val="007D343F"/>
    <w:rsid w:val="007D69DA"/>
    <w:rsid w:val="007E3E7F"/>
    <w:rsid w:val="007E40D0"/>
    <w:rsid w:val="007E592A"/>
    <w:rsid w:val="007E687B"/>
    <w:rsid w:val="007E71E9"/>
    <w:rsid w:val="007F13E0"/>
    <w:rsid w:val="007F3BC5"/>
    <w:rsid w:val="007F4F89"/>
    <w:rsid w:val="007F52FB"/>
    <w:rsid w:val="007F5E40"/>
    <w:rsid w:val="00801D1D"/>
    <w:rsid w:val="00802E30"/>
    <w:rsid w:val="008046E1"/>
    <w:rsid w:val="00804D5B"/>
    <w:rsid w:val="00806954"/>
    <w:rsid w:val="008109DF"/>
    <w:rsid w:val="008141CF"/>
    <w:rsid w:val="0082344B"/>
    <w:rsid w:val="008251DC"/>
    <w:rsid w:val="00825361"/>
    <w:rsid w:val="0083105D"/>
    <w:rsid w:val="00831241"/>
    <w:rsid w:val="00831E70"/>
    <w:rsid w:val="008326D3"/>
    <w:rsid w:val="00835346"/>
    <w:rsid w:val="008410E6"/>
    <w:rsid w:val="00841489"/>
    <w:rsid w:val="00841F48"/>
    <w:rsid w:val="008429CE"/>
    <w:rsid w:val="00844668"/>
    <w:rsid w:val="00850974"/>
    <w:rsid w:val="00851DCB"/>
    <w:rsid w:val="00851E37"/>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3B4B"/>
    <w:rsid w:val="008A63E7"/>
    <w:rsid w:val="008B463A"/>
    <w:rsid w:val="008B5AC8"/>
    <w:rsid w:val="008B5C7E"/>
    <w:rsid w:val="008B5F2F"/>
    <w:rsid w:val="008B6BA6"/>
    <w:rsid w:val="008B71C9"/>
    <w:rsid w:val="008C101A"/>
    <w:rsid w:val="008C73FB"/>
    <w:rsid w:val="008C7502"/>
    <w:rsid w:val="008D3137"/>
    <w:rsid w:val="008D56EF"/>
    <w:rsid w:val="008E1A5F"/>
    <w:rsid w:val="008E1BDB"/>
    <w:rsid w:val="008E508E"/>
    <w:rsid w:val="008E55F8"/>
    <w:rsid w:val="008F3EE3"/>
    <w:rsid w:val="008F6324"/>
    <w:rsid w:val="008F7C2D"/>
    <w:rsid w:val="00900207"/>
    <w:rsid w:val="00901114"/>
    <w:rsid w:val="00906BFB"/>
    <w:rsid w:val="00906EB9"/>
    <w:rsid w:val="00910617"/>
    <w:rsid w:val="00910C9C"/>
    <w:rsid w:val="00913AE0"/>
    <w:rsid w:val="0092205D"/>
    <w:rsid w:val="0092320C"/>
    <w:rsid w:val="00923FA9"/>
    <w:rsid w:val="009241EA"/>
    <w:rsid w:val="009245F4"/>
    <w:rsid w:val="00927109"/>
    <w:rsid w:val="00931E43"/>
    <w:rsid w:val="0093348D"/>
    <w:rsid w:val="009356FC"/>
    <w:rsid w:val="00936C0C"/>
    <w:rsid w:val="00942C6A"/>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82419"/>
    <w:rsid w:val="00984B70"/>
    <w:rsid w:val="00985631"/>
    <w:rsid w:val="00985897"/>
    <w:rsid w:val="00986CCA"/>
    <w:rsid w:val="009931B2"/>
    <w:rsid w:val="009A193E"/>
    <w:rsid w:val="009A1A0D"/>
    <w:rsid w:val="009A446A"/>
    <w:rsid w:val="009B5F27"/>
    <w:rsid w:val="009C46D9"/>
    <w:rsid w:val="009D0880"/>
    <w:rsid w:val="009D254E"/>
    <w:rsid w:val="009D2DA8"/>
    <w:rsid w:val="009D4FAD"/>
    <w:rsid w:val="009D6852"/>
    <w:rsid w:val="009E0972"/>
    <w:rsid w:val="009E279A"/>
    <w:rsid w:val="009E28C4"/>
    <w:rsid w:val="009E480A"/>
    <w:rsid w:val="009E5833"/>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50D5"/>
    <w:rsid w:val="00A30E24"/>
    <w:rsid w:val="00A316F5"/>
    <w:rsid w:val="00A31D3C"/>
    <w:rsid w:val="00A34053"/>
    <w:rsid w:val="00A35BAA"/>
    <w:rsid w:val="00A368DA"/>
    <w:rsid w:val="00A374F8"/>
    <w:rsid w:val="00A40A21"/>
    <w:rsid w:val="00A4283C"/>
    <w:rsid w:val="00A44D2A"/>
    <w:rsid w:val="00A464B5"/>
    <w:rsid w:val="00A46D6A"/>
    <w:rsid w:val="00A50334"/>
    <w:rsid w:val="00A51393"/>
    <w:rsid w:val="00A55E2D"/>
    <w:rsid w:val="00A578EB"/>
    <w:rsid w:val="00A57B64"/>
    <w:rsid w:val="00A57DC2"/>
    <w:rsid w:val="00A57FDB"/>
    <w:rsid w:val="00A646E0"/>
    <w:rsid w:val="00A73FEC"/>
    <w:rsid w:val="00A740BA"/>
    <w:rsid w:val="00A76CF6"/>
    <w:rsid w:val="00A82979"/>
    <w:rsid w:val="00A85124"/>
    <w:rsid w:val="00A92DFD"/>
    <w:rsid w:val="00A93AAA"/>
    <w:rsid w:val="00A95007"/>
    <w:rsid w:val="00A956F8"/>
    <w:rsid w:val="00AA331F"/>
    <w:rsid w:val="00AA60D1"/>
    <w:rsid w:val="00AA7E90"/>
    <w:rsid w:val="00AB274F"/>
    <w:rsid w:val="00AC6800"/>
    <w:rsid w:val="00AD7502"/>
    <w:rsid w:val="00AE0C98"/>
    <w:rsid w:val="00AE1591"/>
    <w:rsid w:val="00AE3EF1"/>
    <w:rsid w:val="00AE4BA4"/>
    <w:rsid w:val="00AE652A"/>
    <w:rsid w:val="00AF01FA"/>
    <w:rsid w:val="00AF554C"/>
    <w:rsid w:val="00AF6859"/>
    <w:rsid w:val="00AF7C9B"/>
    <w:rsid w:val="00B01F61"/>
    <w:rsid w:val="00B03CEE"/>
    <w:rsid w:val="00B07C72"/>
    <w:rsid w:val="00B100F6"/>
    <w:rsid w:val="00B12274"/>
    <w:rsid w:val="00B147C0"/>
    <w:rsid w:val="00B21B02"/>
    <w:rsid w:val="00B23568"/>
    <w:rsid w:val="00B23F9D"/>
    <w:rsid w:val="00B243F6"/>
    <w:rsid w:val="00B26BED"/>
    <w:rsid w:val="00B278FE"/>
    <w:rsid w:val="00B31CF6"/>
    <w:rsid w:val="00B3341E"/>
    <w:rsid w:val="00B34F11"/>
    <w:rsid w:val="00B440E2"/>
    <w:rsid w:val="00B52818"/>
    <w:rsid w:val="00B55A26"/>
    <w:rsid w:val="00B55F55"/>
    <w:rsid w:val="00B56C1C"/>
    <w:rsid w:val="00B6306A"/>
    <w:rsid w:val="00B6511C"/>
    <w:rsid w:val="00B65C6E"/>
    <w:rsid w:val="00B671B7"/>
    <w:rsid w:val="00B67585"/>
    <w:rsid w:val="00B74AB8"/>
    <w:rsid w:val="00B75BDC"/>
    <w:rsid w:val="00B75D6C"/>
    <w:rsid w:val="00B77547"/>
    <w:rsid w:val="00B77C2E"/>
    <w:rsid w:val="00B829DE"/>
    <w:rsid w:val="00B82B64"/>
    <w:rsid w:val="00B84D37"/>
    <w:rsid w:val="00B97CD0"/>
    <w:rsid w:val="00BA2203"/>
    <w:rsid w:val="00BA4316"/>
    <w:rsid w:val="00BA6081"/>
    <w:rsid w:val="00BB14F8"/>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211C"/>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4B24"/>
    <w:rsid w:val="00C67E04"/>
    <w:rsid w:val="00C7507E"/>
    <w:rsid w:val="00C83712"/>
    <w:rsid w:val="00C8382F"/>
    <w:rsid w:val="00C87C23"/>
    <w:rsid w:val="00C92553"/>
    <w:rsid w:val="00C9264C"/>
    <w:rsid w:val="00C93829"/>
    <w:rsid w:val="00C94AE9"/>
    <w:rsid w:val="00C97966"/>
    <w:rsid w:val="00CA4457"/>
    <w:rsid w:val="00CA69E1"/>
    <w:rsid w:val="00CC0CD9"/>
    <w:rsid w:val="00CC22B3"/>
    <w:rsid w:val="00CC3868"/>
    <w:rsid w:val="00CC6227"/>
    <w:rsid w:val="00CC6B84"/>
    <w:rsid w:val="00CD1C15"/>
    <w:rsid w:val="00CD29FA"/>
    <w:rsid w:val="00CD4047"/>
    <w:rsid w:val="00CD4FF5"/>
    <w:rsid w:val="00CD6D68"/>
    <w:rsid w:val="00CD7D72"/>
    <w:rsid w:val="00CE13C2"/>
    <w:rsid w:val="00CE28DB"/>
    <w:rsid w:val="00CE72CF"/>
    <w:rsid w:val="00CE79A1"/>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2E2"/>
    <w:rsid w:val="00D67E85"/>
    <w:rsid w:val="00D71100"/>
    <w:rsid w:val="00D72C51"/>
    <w:rsid w:val="00D76C28"/>
    <w:rsid w:val="00D77EFB"/>
    <w:rsid w:val="00D813B1"/>
    <w:rsid w:val="00D8176C"/>
    <w:rsid w:val="00D82784"/>
    <w:rsid w:val="00D84B29"/>
    <w:rsid w:val="00D85413"/>
    <w:rsid w:val="00D965FD"/>
    <w:rsid w:val="00D96911"/>
    <w:rsid w:val="00DA153F"/>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4330"/>
    <w:rsid w:val="00E04B95"/>
    <w:rsid w:val="00E07188"/>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8036E"/>
    <w:rsid w:val="00E83B9F"/>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B2C7E"/>
    <w:rsid w:val="00EC3BF9"/>
    <w:rsid w:val="00EC64CC"/>
    <w:rsid w:val="00EC6E9F"/>
    <w:rsid w:val="00ED3088"/>
    <w:rsid w:val="00ED45F8"/>
    <w:rsid w:val="00ED5A35"/>
    <w:rsid w:val="00ED7594"/>
    <w:rsid w:val="00ED79AD"/>
    <w:rsid w:val="00EE31D3"/>
    <w:rsid w:val="00EE4F97"/>
    <w:rsid w:val="00EE5E03"/>
    <w:rsid w:val="00EE7C24"/>
    <w:rsid w:val="00EF1CB7"/>
    <w:rsid w:val="00EF655E"/>
    <w:rsid w:val="00F050FE"/>
    <w:rsid w:val="00F0737C"/>
    <w:rsid w:val="00F110CA"/>
    <w:rsid w:val="00F11F12"/>
    <w:rsid w:val="00F146B1"/>
    <w:rsid w:val="00F15A84"/>
    <w:rsid w:val="00F15E0C"/>
    <w:rsid w:val="00F237CF"/>
    <w:rsid w:val="00F249C3"/>
    <w:rsid w:val="00F24C66"/>
    <w:rsid w:val="00F2665E"/>
    <w:rsid w:val="00F272A3"/>
    <w:rsid w:val="00F325FD"/>
    <w:rsid w:val="00F32A8A"/>
    <w:rsid w:val="00F33212"/>
    <w:rsid w:val="00F35531"/>
    <w:rsid w:val="00F366D1"/>
    <w:rsid w:val="00F4035C"/>
    <w:rsid w:val="00F40C88"/>
    <w:rsid w:val="00F504DA"/>
    <w:rsid w:val="00F50853"/>
    <w:rsid w:val="00F561EC"/>
    <w:rsid w:val="00F57BFA"/>
    <w:rsid w:val="00F61644"/>
    <w:rsid w:val="00F617F3"/>
    <w:rsid w:val="00F63109"/>
    <w:rsid w:val="00F664E0"/>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7DB0"/>
    <w:rsid w:val="00FF4D04"/>
    <w:rsid w:val="00FF56EE"/>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356FC"/>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462C3636-8BAB-45F7-B62D-C30F6C0D194B}">
  <ds:schemaRefs>
    <ds:schemaRef ds:uri="http://purl.org/dc/elements/1.1/"/>
    <ds:schemaRef ds:uri="http://schemas.microsoft.com/office/2006/metadata/properties"/>
    <ds:schemaRef ds:uri="8c5f69da-4e09-4fb7-9d75-fde273378258"/>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22A7C1A-F7A5-4ACC-BA0B-AC5D0D7B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8A0521-6826-4B8E-8AB1-DDB460CC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1147</Words>
  <Characters>6249</Characters>
  <Application>Microsoft Office Word</Application>
  <DocSecurity>0</DocSecurity>
  <Lines>112</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5</cp:revision>
  <dcterms:created xsi:type="dcterms:W3CDTF">2020-02-15T05:54:00Z</dcterms:created>
  <dcterms:modified xsi:type="dcterms:W3CDTF">2020-02-15T06:03:00Z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2020-02-15 06:03:39Z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